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</w:p>
    <w:p w:rsidR="004678A2" w:rsidRDefault="004678A2" w:rsidP="00460B74">
      <w:pPr>
        <w:pStyle w:val="GvdeMetni"/>
        <w:spacing w:before="0"/>
        <w:ind w:left="0" w:firstLine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-775970</wp:posOffset>
            </wp:positionV>
            <wp:extent cx="1228725" cy="1171575"/>
            <wp:effectExtent l="0" t="0" r="9525" b="9525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clik_logo_S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4919980</wp:posOffset>
            </wp:positionH>
            <wp:positionV relativeFrom="paragraph">
              <wp:posOffset>-775970</wp:posOffset>
            </wp:positionV>
            <wp:extent cx="1609725" cy="1038225"/>
            <wp:effectExtent l="0" t="0" r="9525" b="952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00_yıl_logo_SO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B05" w:rsidRPr="008C0BF5" w:rsidRDefault="008A6B05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134287" w:rsidRPr="008C0BF5" w:rsidRDefault="00134287" w:rsidP="00460B74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8C0BF5">
        <w:rPr>
          <w:rFonts w:ascii="Arial" w:hAnsi="Arial" w:cs="Arial"/>
          <w:b/>
          <w:sz w:val="24"/>
          <w:szCs w:val="24"/>
        </w:rPr>
        <w:t>BURSA YÜZME İL TEMS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LC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L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>Ğ</w:t>
      </w:r>
      <w:r w:rsidR="004E335D" w:rsidRPr="008C0BF5">
        <w:rPr>
          <w:rFonts w:ascii="Arial" w:hAnsi="Arial" w:cs="Arial"/>
          <w:b/>
          <w:sz w:val="24"/>
          <w:szCs w:val="24"/>
        </w:rPr>
        <w:t>İ</w:t>
      </w:r>
      <w:r w:rsidRPr="008C0BF5">
        <w:rPr>
          <w:rFonts w:ascii="Arial" w:hAnsi="Arial" w:cs="Arial"/>
          <w:b/>
          <w:sz w:val="24"/>
          <w:szCs w:val="24"/>
        </w:rPr>
        <w:t xml:space="preserve"> </w:t>
      </w:r>
    </w:p>
    <w:p w:rsidR="004E335D" w:rsidRPr="00B57A65" w:rsidRDefault="004E335D" w:rsidP="00B57A65">
      <w:pPr>
        <w:pStyle w:val="GvdeMetni"/>
        <w:spacing w:before="0"/>
        <w:ind w:left="0" w:firstLine="0"/>
        <w:jc w:val="center"/>
        <w:rPr>
          <w:rFonts w:ascii="Arial" w:hAnsi="Arial" w:cs="Arial"/>
          <w:b/>
          <w:sz w:val="24"/>
          <w:szCs w:val="24"/>
        </w:rPr>
      </w:pPr>
    </w:p>
    <w:p w:rsidR="00B57A65" w:rsidRDefault="00B57A65" w:rsidP="00B57A65">
      <w:pPr>
        <w:widowControl/>
        <w:adjustRightInd w:val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TÜRKİYE YÜZME FEDERASYONU 11-12</w:t>
      </w:r>
      <w:r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 </w:t>
      </w:r>
      <w:r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 xml:space="preserve">YAŞ ULUSAL GELİŞİM PROJESİ </w:t>
      </w:r>
    </w:p>
    <w:p w:rsidR="006E3FA8" w:rsidRPr="00B57A65" w:rsidRDefault="00B57A65" w:rsidP="00B57A65">
      <w:pPr>
        <w:pStyle w:val="ListeParagraf"/>
        <w:widowControl/>
        <w:numPr>
          <w:ilvl w:val="0"/>
          <w:numId w:val="5"/>
        </w:numPr>
        <w:adjustRightInd w:val="0"/>
        <w:jc w:val="center"/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</w:pPr>
      <w:r w:rsidRPr="00B57A65">
        <w:rPr>
          <w:rFonts w:ascii="Comfortaa-Bold" w:eastAsiaTheme="minorHAnsi" w:hAnsi="Comfortaa-Bold" w:cs="Comfortaa-Bold"/>
          <w:b/>
          <w:bCs/>
          <w:sz w:val="26"/>
          <w:szCs w:val="26"/>
          <w:lang w:val="tr-TR"/>
        </w:rPr>
        <w:t>VİZE REGLAMANI (50 M)</w:t>
      </w:r>
    </w:p>
    <w:p w:rsidR="00B57A65" w:rsidRPr="00B57A65" w:rsidRDefault="00B57A65" w:rsidP="00B57A65">
      <w:pPr>
        <w:pStyle w:val="ListeParagraf"/>
        <w:widowControl/>
        <w:adjustRightInd w:val="0"/>
        <w:ind w:left="720" w:firstLine="0"/>
        <w:rPr>
          <w:b/>
        </w:rPr>
      </w:pP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9"/>
        <w:gridCol w:w="7149"/>
      </w:tblGrid>
      <w:tr w:rsidR="006E3FA8" w:rsidRPr="008A6B05" w:rsidTr="002D1606">
        <w:trPr>
          <w:trHeight w:val="471"/>
        </w:trPr>
        <w:tc>
          <w:tcPr>
            <w:tcW w:w="31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TARİHİ:</w:t>
            </w:r>
          </w:p>
        </w:tc>
        <w:tc>
          <w:tcPr>
            <w:tcW w:w="71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C41A30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>
              <w:rPr>
                <w:rFonts w:ascii="Arial" w:hAnsi="Arial" w:cs="Arial"/>
                <w:color w:val="000000" w:themeColor="text1"/>
              </w:rPr>
              <w:t>11-12</w:t>
            </w:r>
            <w:r w:rsidR="00B57A65">
              <w:rPr>
                <w:rFonts w:ascii="Arial" w:hAnsi="Arial" w:cs="Arial"/>
                <w:color w:val="000000" w:themeColor="text1"/>
              </w:rPr>
              <w:t xml:space="preserve"> OCAK 2020</w:t>
            </w:r>
          </w:p>
        </w:tc>
      </w:tr>
      <w:tr w:rsidR="008A6B05" w:rsidRPr="008A6B05" w:rsidTr="002D1606">
        <w:trPr>
          <w:trHeight w:val="326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B05" w:rsidRPr="008A6B05" w:rsidRDefault="008A6B05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MÜSABAKA </w:t>
            </w:r>
            <w:proofErr w:type="gramStart"/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YERİ :</w:t>
            </w:r>
            <w:proofErr w:type="gramEnd"/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A6B05" w:rsidRPr="008A6B05" w:rsidRDefault="00B57A65" w:rsidP="008A6B05">
            <w:pPr>
              <w:spacing w:line="276" w:lineRule="auto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ATICILAR OLİMPİK YÜZME HAVUZU (50M)</w:t>
            </w:r>
          </w:p>
        </w:tc>
      </w:tr>
      <w:tr w:rsidR="006E3FA8" w:rsidRPr="008A6B05" w:rsidTr="002D1606">
        <w:trPr>
          <w:trHeight w:val="477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 xml:space="preserve">MÜSABAKA KATILIM </w:t>
            </w:r>
            <w:proofErr w:type="gramStart"/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YAŞI :</w:t>
            </w:r>
            <w:proofErr w:type="gramEnd"/>
          </w:p>
        </w:tc>
        <w:tc>
          <w:tcPr>
            <w:tcW w:w="71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tabs>
                <w:tab w:val="left" w:pos="3816"/>
                <w:tab w:val="left" w:pos="4536"/>
              </w:tabs>
              <w:spacing w:before="3"/>
              <w:rPr>
                <w:rFonts w:ascii="Arial" w:hAnsi="Arial" w:cs="Arial"/>
                <w:color w:val="000000" w:themeColor="text1"/>
              </w:rPr>
            </w:pPr>
            <w:r w:rsidRPr="008A6B05">
              <w:rPr>
                <w:rFonts w:ascii="Arial" w:hAnsi="Arial" w:cs="Arial"/>
              </w:rPr>
              <w:t>BAYAN / ERKEK:</w:t>
            </w:r>
            <w:r w:rsidR="00B57A65">
              <w:rPr>
                <w:rFonts w:ascii="Arial" w:hAnsi="Arial" w:cs="Arial"/>
              </w:rPr>
              <w:t xml:space="preserve"> 11-12 YAŞ (2008-2009)</w:t>
            </w:r>
          </w:p>
        </w:tc>
      </w:tr>
      <w:tr w:rsidR="006E3FA8" w:rsidRPr="00C71E8B" w:rsidTr="002D1606">
        <w:trPr>
          <w:trHeight w:val="389"/>
        </w:trPr>
        <w:tc>
          <w:tcPr>
            <w:tcW w:w="319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3FA8" w:rsidRPr="008A6B05" w:rsidRDefault="006E3FA8" w:rsidP="008A6B05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  <w:b/>
                <w:bCs/>
                <w:color w:val="000000"/>
                <w:lang w:eastAsia="tr-TR"/>
              </w:rPr>
              <w:t>MÜSABAKA LİSTE SON BİLDİRİM TARİHİ:</w:t>
            </w:r>
          </w:p>
        </w:tc>
        <w:tc>
          <w:tcPr>
            <w:tcW w:w="7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A65" w:rsidRPr="008A6B05" w:rsidRDefault="008A6B05" w:rsidP="00B57A65">
            <w:pPr>
              <w:adjustRightInd w:val="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Liste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bildirimlerinin</w:t>
            </w:r>
            <w:proofErr w:type="spellEnd"/>
            <w:r w:rsidR="00B57A65">
              <w:rPr>
                <w:rFonts w:ascii="Arial" w:hAnsi="Arial" w:cs="Arial"/>
              </w:rPr>
              <w:t xml:space="preserve"> </w:t>
            </w:r>
            <w:r w:rsidR="00C41A30">
              <w:rPr>
                <w:rFonts w:ascii="Arial" w:hAnsi="Arial" w:cs="Arial"/>
              </w:rPr>
              <w:t>10</w:t>
            </w:r>
            <w:r w:rsidR="00B57A65">
              <w:rPr>
                <w:rFonts w:ascii="Arial" w:hAnsi="Arial" w:cs="Arial"/>
              </w:rPr>
              <w:t xml:space="preserve"> OCAK </w:t>
            </w:r>
            <w:proofErr w:type="spellStart"/>
            <w:r w:rsidR="00B57A65">
              <w:rPr>
                <w:rFonts w:ascii="Arial" w:hAnsi="Arial" w:cs="Arial"/>
              </w:rPr>
              <w:t>Cuma</w:t>
            </w:r>
            <w:proofErr w:type="spellEnd"/>
            <w:r w:rsidR="00B57A65" w:rsidRPr="008A6B05">
              <w:rPr>
                <w:rFonts w:ascii="Arial" w:hAnsi="Arial" w:cs="Arial"/>
              </w:rPr>
              <w:t xml:space="preserve"> </w:t>
            </w:r>
            <w:proofErr w:type="spellStart"/>
            <w:r w:rsidR="00B57A65" w:rsidRPr="008A6B05">
              <w:rPr>
                <w:rFonts w:ascii="Arial" w:hAnsi="Arial" w:cs="Arial"/>
              </w:rPr>
              <w:t>Saat</w:t>
            </w:r>
            <w:proofErr w:type="spellEnd"/>
            <w:r w:rsidR="00B57A65" w:rsidRPr="008A6B05">
              <w:rPr>
                <w:rFonts w:ascii="Arial" w:hAnsi="Arial" w:cs="Arial"/>
              </w:rPr>
              <w:t xml:space="preserve"> 17:00</w:t>
            </w:r>
            <w:r w:rsidR="00B57A65">
              <w:rPr>
                <w:rFonts w:ascii="Arial" w:hAnsi="Arial" w:cs="Arial"/>
              </w:rPr>
              <w:t xml:space="preserve"> ‘e </w:t>
            </w:r>
            <w:proofErr w:type="spellStart"/>
            <w:r w:rsidR="00B57A65">
              <w:rPr>
                <w:rFonts w:ascii="Arial" w:hAnsi="Arial" w:cs="Arial"/>
              </w:rPr>
              <w:t>kadar</w:t>
            </w:r>
            <w:proofErr w:type="spellEnd"/>
          </w:p>
          <w:p w:rsidR="008A6B05" w:rsidRPr="008A6B05" w:rsidRDefault="008A6B05" w:rsidP="008A6B05">
            <w:pPr>
              <w:adjustRightInd w:val="0"/>
              <w:ind w:left="-22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</w:rPr>
              <w:t xml:space="preserve">portal.tyf.gov.tr </w:t>
            </w:r>
            <w:proofErr w:type="spellStart"/>
            <w:r w:rsidRPr="008A6B05">
              <w:rPr>
                <w:rFonts w:ascii="Arial" w:hAnsi="Arial" w:cs="Arial"/>
              </w:rPr>
              <w:t>adresinden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kulüp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ve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antrenörlere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tanımlı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kullanıcı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adı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ve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şifre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ile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giriş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yapılarak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başvurular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tamamlanacaktır</w:t>
            </w:r>
            <w:proofErr w:type="spellEnd"/>
            <w:r w:rsidRPr="008A6B05">
              <w:rPr>
                <w:rFonts w:ascii="Arial" w:hAnsi="Arial" w:cs="Arial"/>
              </w:rPr>
              <w:t>.</w:t>
            </w:r>
          </w:p>
          <w:p w:rsidR="006E3FA8" w:rsidRPr="008A6B05" w:rsidRDefault="008A6B05" w:rsidP="008A6B05">
            <w:pPr>
              <w:widowControl/>
              <w:rPr>
                <w:rFonts w:ascii="Arial" w:hAnsi="Arial" w:cs="Arial"/>
                <w:color w:val="000000"/>
                <w:lang w:val="tr-TR" w:eastAsia="tr-TR"/>
              </w:rPr>
            </w:pPr>
            <w:r w:rsidRPr="008A6B05">
              <w:rPr>
                <w:rFonts w:ascii="Arial" w:hAnsi="Arial" w:cs="Arial"/>
              </w:rPr>
              <w:t xml:space="preserve">(**Mail </w:t>
            </w:r>
            <w:proofErr w:type="spellStart"/>
            <w:r w:rsidRPr="008A6B05">
              <w:rPr>
                <w:rFonts w:ascii="Arial" w:hAnsi="Arial" w:cs="Arial"/>
              </w:rPr>
              <w:t>yoluyla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gönderilen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başvurular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kesinlikle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dikkate</w:t>
            </w:r>
            <w:proofErr w:type="spellEnd"/>
            <w:r w:rsidRPr="008A6B05">
              <w:rPr>
                <w:rFonts w:ascii="Arial" w:hAnsi="Arial" w:cs="Arial"/>
              </w:rPr>
              <w:t xml:space="preserve"> </w:t>
            </w:r>
            <w:proofErr w:type="spellStart"/>
            <w:r w:rsidRPr="008A6B05">
              <w:rPr>
                <w:rFonts w:ascii="Arial" w:hAnsi="Arial" w:cs="Arial"/>
              </w:rPr>
              <w:t>alınmayacaktır</w:t>
            </w:r>
            <w:proofErr w:type="spellEnd"/>
            <w:r w:rsidRPr="008A6B05">
              <w:rPr>
                <w:rFonts w:ascii="Arial" w:hAnsi="Arial" w:cs="Arial"/>
              </w:rPr>
              <w:t>.)</w:t>
            </w:r>
          </w:p>
        </w:tc>
      </w:tr>
    </w:tbl>
    <w:p w:rsidR="00EA2862" w:rsidRDefault="008F7B48" w:rsidP="008F7B48">
      <w:pPr>
        <w:pStyle w:val="Balk2"/>
        <w:tabs>
          <w:tab w:val="left" w:pos="3816"/>
        </w:tabs>
        <w:spacing w:before="233"/>
        <w:ind w:left="142" w:firstLine="0"/>
        <w:rPr>
          <w:rFonts w:ascii="Arial" w:hAnsi="Arial" w:cs="Arial"/>
          <w:color w:val="000000" w:themeColor="text1"/>
          <w:sz w:val="22"/>
          <w:szCs w:val="22"/>
          <w:u w:val="single"/>
        </w:rPr>
      </w:pPr>
      <w:r>
        <w:rPr>
          <w:rFonts w:ascii="Arial" w:hAnsi="Arial" w:cs="Arial"/>
          <w:color w:val="000000" w:themeColor="text1"/>
          <w:sz w:val="22"/>
          <w:szCs w:val="22"/>
          <w:u w:val="single"/>
        </w:rPr>
        <w:t>MÜSABAKA KURALLARI: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Türkiye Yüzme Federasyonu Müsabaka Genel Talimatları geçerlidir.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Yarışmalara belirtilen yaş grubu sporcular, 2019-2020 vizeli lisansları ile iştirak edeceklerdir.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1. vize veya 2. vize yarışmasına katılıp B1-B2-A1-A2-A3-A4 barajlarından en az 3 adet barajı geçen sporcu, grup yarışmasına katılım hakkı kazanmış olur. Grup yarışmasına katılabilmek için 1. vize veya 2. vize yarışmalarından en az birine katılmak zorunludur.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Grup yarışmasında, vizelerde geçilen barajlardan en fazla 3 adet yarış (Bayrak yarışları hariç) yüzülebilir.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Grup müsabakasına katılabilmek ve baraj geçerlilik tarihleri arasında TYF ve MEB yarışmalarında yüzülen derecelerin geçerli sayılabilmesi için 1. Vize veya 2. vize müsabakasına katılmak zorunludur. Mazeret kabul edilmeyecektir.</w:t>
      </w:r>
    </w:p>
    <w:p w:rsidR="00B57A65" w:rsidRDefault="00B57A65" w:rsidP="00B57A65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B57A65">
        <w:rPr>
          <w:rFonts w:ascii="Arial" w:eastAsiaTheme="minorHAnsi" w:hAnsi="Arial" w:cs="Arial"/>
          <w:lang w:val="tr-TR"/>
        </w:rPr>
        <w:t>İtiraz olması durumunda itirazlar yazılı olarak seans bitimini takiben 30 dk. içerisinde yapılacak olup, 350 TL itiraz bedeli ödenecektir. Belirtilen süre dışında yapılan itirazlar kabul edilmeyecektir.</w:t>
      </w:r>
    </w:p>
    <w:p w:rsidR="008F7B48" w:rsidRDefault="00B57A65" w:rsidP="00055843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11-12 yaş grubunda, yarışma düzenlenmesi için yeterli sayıda sporcusu olmayan iller, başka illerde yapılan vize yarışmalarına katılabilirler.</w:t>
      </w:r>
    </w:p>
    <w:p w:rsidR="00B57A65" w:rsidRPr="008F7B48" w:rsidRDefault="00B57A65" w:rsidP="00C8139A">
      <w:pPr>
        <w:pStyle w:val="ListeParagraf"/>
        <w:widowControl/>
        <w:numPr>
          <w:ilvl w:val="0"/>
          <w:numId w:val="6"/>
        </w:numPr>
        <w:adjustRightInd w:val="0"/>
        <w:spacing w:line="360" w:lineRule="auto"/>
        <w:ind w:left="284" w:hanging="284"/>
        <w:rPr>
          <w:rFonts w:ascii="Arial" w:hAnsi="Arial" w:cs="Arial"/>
          <w:color w:val="000000" w:themeColor="text1"/>
        </w:rPr>
      </w:pPr>
      <w:r w:rsidRPr="008F7B48">
        <w:rPr>
          <w:rFonts w:ascii="Arial" w:eastAsiaTheme="minorHAnsi" w:hAnsi="Arial" w:cs="Arial"/>
          <w:lang w:val="tr-TR"/>
        </w:rPr>
        <w:t>Vize yarışmalarını kısa kulvar havuzda (25 m) gerçekleştiren illerimizin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dikkatine!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Kısa kulvarda barajı geçen sporcunun antrenörü, grup müsabakasına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 xml:space="preserve">derece bildirimi yaparken kısa kulvara denk </w:t>
      </w:r>
      <w:r w:rsidRPr="008F7B48">
        <w:rPr>
          <w:rFonts w:ascii="Arial" w:eastAsiaTheme="minorHAnsi" w:hAnsi="Arial" w:cs="Arial"/>
          <w:lang w:val="tr-TR"/>
        </w:rPr>
        <w:lastRenderedPageBreak/>
        <w:t>gelen uzun kulvar barajının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derecesini yazmalıdır. Örneğin; 50 m serbest 11 yaş kadın kısa kulvarda 34.66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yüzerek A1 barajını geçen sporcunun antrenörü bölge müsabakasına derece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bildirimi yaparken uzun kulvar A1 barajına denk gelen 35.99’u yazmalıdır.</w:t>
      </w:r>
      <w:r w:rsidR="008F7B48" w:rsidRPr="008F7B48">
        <w:rPr>
          <w:rFonts w:ascii="Arial" w:eastAsiaTheme="minorHAnsi" w:hAnsi="Arial" w:cs="Arial"/>
          <w:lang w:val="tr-TR"/>
        </w:rPr>
        <w:t xml:space="preserve"> </w:t>
      </w:r>
      <w:r w:rsidRPr="008F7B48">
        <w:rPr>
          <w:rFonts w:ascii="Arial" w:eastAsiaTheme="minorHAnsi" w:hAnsi="Arial" w:cs="Arial"/>
          <w:lang w:val="tr-TR"/>
        </w:rPr>
        <w:t>Aksi takdirde yüzülen derece NT değerlendirecektir</w:t>
      </w:r>
      <w:r w:rsidRPr="008F7B48">
        <w:rPr>
          <w:rFonts w:ascii="Comfortaa-Light" w:eastAsiaTheme="minorHAnsi" w:hAnsi="Comfortaa-Light" w:cs="Comfortaa-Light"/>
          <w:sz w:val="18"/>
          <w:szCs w:val="18"/>
          <w:lang w:val="tr-TR"/>
        </w:rPr>
        <w:t>.</w:t>
      </w:r>
    </w:p>
    <w:p w:rsidR="004D1952" w:rsidRDefault="004D1952" w:rsidP="00E76962">
      <w:pPr>
        <w:spacing w:line="0" w:lineRule="atLeast"/>
        <w:ind w:left="567"/>
        <w:rPr>
          <w:rFonts w:ascii="Arial" w:eastAsia="Arial" w:hAnsi="Arial" w:cs="Arial"/>
          <w:b/>
          <w:color w:val="000000" w:themeColor="text1"/>
          <w:u w:val="single"/>
        </w:rPr>
      </w:pPr>
    </w:p>
    <w:p w:rsidR="008F7B48" w:rsidRPr="008F7B48" w:rsidRDefault="008F7B48" w:rsidP="008F7B48">
      <w:pPr>
        <w:widowControl/>
        <w:adjustRightInd w:val="0"/>
        <w:rPr>
          <w:rFonts w:ascii="Arial" w:eastAsiaTheme="minorHAnsi" w:hAnsi="Arial" w:cs="Arial"/>
          <w:b/>
          <w:bCs/>
          <w:u w:val="single"/>
          <w:lang w:val="tr-TR"/>
        </w:rPr>
      </w:pPr>
      <w:r w:rsidRPr="008F7B48">
        <w:rPr>
          <w:rFonts w:ascii="Arial" w:eastAsiaTheme="minorHAnsi" w:hAnsi="Arial" w:cs="Arial"/>
          <w:b/>
          <w:bCs/>
          <w:u w:val="single"/>
          <w:lang w:val="tr-TR"/>
        </w:rPr>
        <w:t>MÜSABAKA BİLGİLERİ</w:t>
      </w:r>
      <w:r>
        <w:rPr>
          <w:rFonts w:ascii="Arial" w:eastAsiaTheme="minorHAnsi" w:hAnsi="Arial" w:cs="Arial"/>
          <w:b/>
          <w:bCs/>
          <w:u w:val="single"/>
          <w:lang w:val="tr-TR"/>
        </w:rPr>
        <w:t>:</w:t>
      </w:r>
    </w:p>
    <w:p w:rsidR="008F7B48" w:rsidRPr="008F7B48" w:rsidRDefault="008F7B48" w:rsidP="008F7B48">
      <w:pPr>
        <w:widowControl/>
        <w:adjustRightInd w:val="0"/>
        <w:rPr>
          <w:rFonts w:ascii="Arial" w:eastAsiaTheme="minorHAnsi" w:hAnsi="Arial" w:cs="Arial"/>
          <w:b/>
          <w:bCs/>
          <w:lang w:val="tr-TR"/>
        </w:rPr>
      </w:pPr>
    </w:p>
    <w:p w:rsidR="008F7B48" w:rsidRP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left="426" w:hanging="142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Müsabaka katılım sayısı: Sporcular, vize yarışmalarında istedikleri kadar yarışa iştirak edebilirler.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 xml:space="preserve">Isınma: Havuz, ısınmalar için seans başlangıcından en az 90 dk. Öncesinden kullanıma açılacaktır. Isınmalarda havuzun 1. kulvarı çıkış ve dönüş çalışmaları için, havuzun son kulvarı ise tempo kulvarı olarak kullanılacaktır. 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Yarışmalarda baş üstü start uygulanacak ve anonslar seriler yüzülürken yapılacaktır.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 xml:space="preserve">Seriler, hızlı dereceden yavaş dereceye doğru yaş grubuna göre yapılacaktır. 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Seremoni, 1. gün öğleden sonra seansı başlamadan 15 dk. öncesinden her kulüpten en az bir sporcunun katılımıyla gerçekleştirilecektir.</w:t>
      </w:r>
    </w:p>
    <w:p w:rsid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>Ödüllendirme: Vize yarışmalarında ödüllendirme yapılmamaktadır.</w:t>
      </w:r>
    </w:p>
    <w:p w:rsidR="008F7B48" w:rsidRP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r w:rsidRPr="008F7B48">
        <w:rPr>
          <w:rFonts w:ascii="Arial" w:eastAsiaTheme="minorHAnsi" w:hAnsi="Arial" w:cs="Arial"/>
          <w:lang w:val="tr-TR"/>
        </w:rPr>
        <w:t xml:space="preserve">Türkiye Yüzme Federasyonu gerekli gördüğü durumlarda yarışma programı, tarih, işleyiş ve </w:t>
      </w:r>
      <w:proofErr w:type="spellStart"/>
      <w:r w:rsidRPr="008F7B48">
        <w:rPr>
          <w:rFonts w:ascii="Arial" w:eastAsiaTheme="minorHAnsi" w:hAnsi="Arial" w:cs="Arial"/>
          <w:lang w:val="tr-TR"/>
        </w:rPr>
        <w:t>reglamanında</w:t>
      </w:r>
      <w:proofErr w:type="spellEnd"/>
      <w:r w:rsidRPr="008F7B48">
        <w:rPr>
          <w:rFonts w:ascii="Arial" w:eastAsiaTheme="minorHAnsi" w:hAnsi="Arial" w:cs="Arial"/>
          <w:lang w:val="tr-TR"/>
        </w:rPr>
        <w:t xml:space="preserve"> her türlü değişikliği yapma hakkına sahiptir.</w:t>
      </w:r>
      <w:r w:rsidRPr="008F7B48">
        <w:rPr>
          <w:rFonts w:ascii="Arial" w:hAnsi="Arial" w:cs="Arial"/>
        </w:rPr>
        <w:t xml:space="preserve"> </w:t>
      </w:r>
    </w:p>
    <w:p w:rsidR="008F7B48" w:rsidRPr="008F7B48" w:rsidRDefault="008F7B48" w:rsidP="008F7B48">
      <w:pPr>
        <w:pStyle w:val="ListeParagraf"/>
        <w:widowControl/>
        <w:numPr>
          <w:ilvl w:val="0"/>
          <w:numId w:val="7"/>
        </w:numPr>
        <w:adjustRightInd w:val="0"/>
        <w:ind w:hanging="436"/>
        <w:rPr>
          <w:rFonts w:ascii="Arial" w:eastAsiaTheme="minorHAnsi" w:hAnsi="Arial" w:cs="Arial"/>
          <w:lang w:val="tr-TR"/>
        </w:rPr>
      </w:pPr>
      <w:proofErr w:type="spellStart"/>
      <w:r w:rsidRPr="008F7B48">
        <w:rPr>
          <w:rFonts w:ascii="Arial" w:hAnsi="Arial" w:cs="Arial"/>
        </w:rPr>
        <w:t>Belirtilen</w:t>
      </w:r>
      <w:proofErr w:type="spellEnd"/>
      <w:r w:rsidRPr="008F7B48">
        <w:rPr>
          <w:rFonts w:ascii="Arial" w:hAnsi="Arial" w:cs="Arial"/>
        </w:rPr>
        <w:t xml:space="preserve"> </w:t>
      </w:r>
      <w:proofErr w:type="spellStart"/>
      <w:r w:rsidRPr="008F7B48">
        <w:rPr>
          <w:rFonts w:ascii="Arial" w:hAnsi="Arial" w:cs="Arial"/>
        </w:rPr>
        <w:t>tarihlerde</w:t>
      </w:r>
      <w:proofErr w:type="spellEnd"/>
      <w:r w:rsidRPr="008F7B48">
        <w:rPr>
          <w:rFonts w:ascii="Arial" w:hAnsi="Arial" w:cs="Arial"/>
        </w:rPr>
        <w:t xml:space="preserve"> ATICILAR OLİMPİK YÜZME </w:t>
      </w:r>
      <w:proofErr w:type="spellStart"/>
      <w:r w:rsidRPr="008F7B48">
        <w:rPr>
          <w:rFonts w:ascii="Arial" w:hAnsi="Arial" w:cs="Arial"/>
        </w:rPr>
        <w:t>HAVUZU’nun</w:t>
      </w:r>
      <w:proofErr w:type="spellEnd"/>
      <w:r w:rsidRPr="008F7B48">
        <w:rPr>
          <w:rFonts w:ascii="Arial" w:hAnsi="Arial" w:cs="Arial"/>
        </w:rPr>
        <w:t xml:space="preserve"> </w:t>
      </w:r>
      <w:proofErr w:type="spellStart"/>
      <w:r w:rsidRPr="008F7B48">
        <w:rPr>
          <w:rFonts w:ascii="Arial" w:hAnsi="Arial" w:cs="Arial"/>
        </w:rPr>
        <w:t>müsabakalara</w:t>
      </w:r>
      <w:proofErr w:type="spellEnd"/>
      <w:r w:rsidRPr="008F7B48">
        <w:rPr>
          <w:rFonts w:ascii="Arial" w:hAnsi="Arial" w:cs="Arial"/>
        </w:rPr>
        <w:t xml:space="preserve"> </w:t>
      </w:r>
      <w:proofErr w:type="spellStart"/>
      <w:r w:rsidRPr="008F7B48">
        <w:rPr>
          <w:rFonts w:ascii="Arial" w:hAnsi="Arial" w:cs="Arial"/>
        </w:rPr>
        <w:t>hazırlanmasına</w:t>
      </w:r>
      <w:proofErr w:type="spellEnd"/>
      <w:r w:rsidRPr="008F7B48">
        <w:rPr>
          <w:rFonts w:ascii="Arial" w:hAnsi="Arial" w:cs="Arial"/>
        </w:rPr>
        <w:t xml:space="preserve">, </w:t>
      </w:r>
      <w:proofErr w:type="spellStart"/>
      <w:r w:rsidRPr="008F7B48">
        <w:rPr>
          <w:rFonts w:ascii="Arial" w:hAnsi="Arial" w:cs="Arial"/>
        </w:rPr>
        <w:t>Emniyet</w:t>
      </w:r>
      <w:proofErr w:type="spellEnd"/>
      <w:r w:rsidRPr="008F7B48">
        <w:rPr>
          <w:rFonts w:ascii="Arial" w:hAnsi="Arial" w:cs="Arial"/>
        </w:rPr>
        <w:t xml:space="preserve">, </w:t>
      </w:r>
      <w:proofErr w:type="spellStart"/>
      <w:r w:rsidRPr="008F7B48">
        <w:rPr>
          <w:rFonts w:ascii="Arial" w:hAnsi="Arial" w:cs="Arial"/>
        </w:rPr>
        <w:t>Sağlık</w:t>
      </w:r>
      <w:proofErr w:type="spellEnd"/>
      <w:r w:rsidRPr="008F7B48">
        <w:rPr>
          <w:rFonts w:ascii="Arial" w:hAnsi="Arial" w:cs="Arial"/>
        </w:rPr>
        <w:t xml:space="preserve">, </w:t>
      </w:r>
      <w:proofErr w:type="spellStart"/>
      <w:r w:rsidRPr="008F7B48">
        <w:rPr>
          <w:rFonts w:ascii="Arial" w:hAnsi="Arial" w:cs="Arial"/>
        </w:rPr>
        <w:t>Ambulans</w:t>
      </w:r>
      <w:proofErr w:type="spellEnd"/>
      <w:r w:rsidRPr="008F7B48">
        <w:rPr>
          <w:rFonts w:ascii="Arial" w:hAnsi="Arial" w:cs="Arial"/>
        </w:rPr>
        <w:t xml:space="preserve"> </w:t>
      </w:r>
      <w:proofErr w:type="spellStart"/>
      <w:r w:rsidRPr="008F7B48">
        <w:rPr>
          <w:rFonts w:ascii="Arial" w:hAnsi="Arial" w:cs="Arial"/>
        </w:rPr>
        <w:t>ve</w:t>
      </w:r>
      <w:proofErr w:type="spellEnd"/>
      <w:r w:rsidRPr="008F7B48">
        <w:rPr>
          <w:rFonts w:ascii="Arial" w:hAnsi="Arial" w:cs="Arial"/>
        </w:rPr>
        <w:t xml:space="preserve"> </w:t>
      </w:r>
      <w:proofErr w:type="spellStart"/>
      <w:r w:rsidRPr="008F7B48">
        <w:rPr>
          <w:rFonts w:ascii="Arial" w:hAnsi="Arial" w:cs="Arial"/>
        </w:rPr>
        <w:t>Cankurtaran</w:t>
      </w:r>
      <w:proofErr w:type="spellEnd"/>
      <w:r w:rsidRPr="008F7B48">
        <w:rPr>
          <w:rFonts w:ascii="Arial" w:hAnsi="Arial" w:cs="Arial"/>
        </w:rPr>
        <w:t xml:space="preserve"> </w:t>
      </w:r>
      <w:proofErr w:type="spellStart"/>
      <w:r w:rsidRPr="008F7B48">
        <w:rPr>
          <w:rFonts w:ascii="Arial" w:hAnsi="Arial" w:cs="Arial"/>
        </w:rPr>
        <w:t>tedbirlerinin</w:t>
      </w:r>
      <w:proofErr w:type="spellEnd"/>
      <w:r w:rsidRPr="008F7B48">
        <w:rPr>
          <w:rFonts w:ascii="Arial" w:hAnsi="Arial" w:cs="Arial"/>
        </w:rPr>
        <w:t xml:space="preserve"> </w:t>
      </w:r>
      <w:proofErr w:type="spellStart"/>
      <w:r w:rsidRPr="008F7B48">
        <w:rPr>
          <w:rFonts w:ascii="Arial" w:hAnsi="Arial" w:cs="Arial"/>
        </w:rPr>
        <w:t>alınmasına</w:t>
      </w:r>
      <w:proofErr w:type="spellEnd"/>
      <w:r w:rsidRPr="008F7B48">
        <w:rPr>
          <w:rFonts w:ascii="Arial" w:hAnsi="Arial" w:cs="Arial"/>
        </w:rPr>
        <w:t xml:space="preserve"> oy </w:t>
      </w:r>
      <w:proofErr w:type="spellStart"/>
      <w:r w:rsidRPr="008F7B48">
        <w:rPr>
          <w:rFonts w:ascii="Arial" w:hAnsi="Arial" w:cs="Arial"/>
        </w:rPr>
        <w:t>birliğiyle</w:t>
      </w:r>
      <w:proofErr w:type="spellEnd"/>
      <w:r w:rsidRPr="008F7B48">
        <w:rPr>
          <w:rFonts w:ascii="Arial" w:hAnsi="Arial" w:cs="Arial"/>
        </w:rPr>
        <w:t xml:space="preserve"> </w:t>
      </w:r>
      <w:proofErr w:type="spellStart"/>
      <w:r w:rsidRPr="008F7B48">
        <w:rPr>
          <w:rFonts w:ascii="Arial" w:hAnsi="Arial" w:cs="Arial"/>
        </w:rPr>
        <w:t>karar</w:t>
      </w:r>
      <w:proofErr w:type="spellEnd"/>
      <w:r w:rsidRPr="008F7B48">
        <w:rPr>
          <w:rFonts w:ascii="Arial" w:hAnsi="Arial" w:cs="Arial"/>
          <w:spacing w:val="-10"/>
        </w:rPr>
        <w:t xml:space="preserve"> </w:t>
      </w:r>
      <w:proofErr w:type="spellStart"/>
      <w:r w:rsidRPr="008F7B48">
        <w:rPr>
          <w:rFonts w:ascii="Arial" w:hAnsi="Arial" w:cs="Arial"/>
        </w:rPr>
        <w:t>verilmiştir</w:t>
      </w:r>
      <w:proofErr w:type="spellEnd"/>
      <w:r w:rsidRPr="008F7B48">
        <w:rPr>
          <w:rFonts w:ascii="Arial" w:hAnsi="Arial" w:cs="Arial"/>
        </w:rPr>
        <w:t>.</w:t>
      </w: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333FE6" w:rsidRDefault="00333FE6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</w:p>
    <w:p w:rsidR="008F7B48" w:rsidRDefault="008F7B48" w:rsidP="008F7B48">
      <w:pPr>
        <w:pStyle w:val="ListeParagraf"/>
        <w:widowControl/>
        <w:adjustRightInd w:val="0"/>
        <w:ind w:left="720" w:firstLine="0"/>
        <w:rPr>
          <w:rFonts w:ascii="Arial" w:hAnsi="Arial" w:cs="Arial"/>
          <w:b/>
          <w:u w:val="single"/>
        </w:rPr>
      </w:pPr>
      <w:r w:rsidRPr="008F7B48">
        <w:rPr>
          <w:rFonts w:ascii="Arial" w:hAnsi="Arial" w:cs="Arial"/>
          <w:b/>
          <w:u w:val="single"/>
        </w:rPr>
        <w:lastRenderedPageBreak/>
        <w:t>PROGRAM:</w:t>
      </w:r>
    </w:p>
    <w:p w:rsidR="008F7B48" w:rsidRPr="008F7B48" w:rsidRDefault="008F7B48" w:rsidP="008F7B48">
      <w:pPr>
        <w:pStyle w:val="ListeParagraf"/>
        <w:widowControl/>
        <w:adjustRightInd w:val="0"/>
        <w:ind w:left="720" w:firstLine="0"/>
        <w:rPr>
          <w:rFonts w:ascii="Arial" w:eastAsiaTheme="minorHAnsi" w:hAnsi="Arial" w:cs="Arial"/>
          <w:b/>
          <w:u w:val="single"/>
          <w:lang w:val="tr-TR"/>
        </w:rPr>
      </w:pPr>
    </w:p>
    <w:tbl>
      <w:tblPr>
        <w:tblW w:w="10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4"/>
        <w:gridCol w:w="4911"/>
      </w:tblGrid>
      <w:tr w:rsidR="008F7B48" w:rsidRPr="002D1606" w:rsidTr="002D1606">
        <w:trPr>
          <w:trHeight w:val="650"/>
          <w:jc w:val="center"/>
        </w:trPr>
        <w:tc>
          <w:tcPr>
            <w:tcW w:w="51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7425">
            <w:pPr>
              <w:widowControl/>
              <w:jc w:val="center"/>
              <w:rPr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1.GÜN SABAH SEANSI (</w:t>
            </w:r>
            <w:r w:rsidR="00C41A30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11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OCAK 2020 SAAT: 10:00)</w:t>
            </w:r>
          </w:p>
        </w:tc>
        <w:tc>
          <w:tcPr>
            <w:tcW w:w="49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2.GÜN SABAH SEANSI</w:t>
            </w:r>
            <w:r w:rsidR="005A6DFE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C41A30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12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OCAK 20</w:t>
            </w:r>
            <w:r w:rsidR="002D1606"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20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SAAT: 10:00)</w:t>
            </w:r>
          </w:p>
        </w:tc>
      </w:tr>
      <w:tr w:rsidR="008F7B48" w:rsidRPr="002D1606" w:rsidTr="002D1606">
        <w:trPr>
          <w:trHeight w:val="545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200M KURBAĞALAMA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200M KARIŞIK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</w:tr>
      <w:tr w:rsidR="008F7B48" w:rsidRPr="002D1606" w:rsidTr="002D1606">
        <w:trPr>
          <w:trHeight w:val="553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100M SERBEST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50M KURBAĞALAMA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</w:tr>
      <w:tr w:rsidR="008F7B48" w:rsidRPr="002D1606" w:rsidTr="002D1606">
        <w:trPr>
          <w:trHeight w:val="560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50M SIRTÜSTÜ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100M KELEBEK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</w:tr>
      <w:tr w:rsidR="00333FE6" w:rsidRPr="002D1606" w:rsidTr="002D1606">
        <w:trPr>
          <w:trHeight w:val="560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E6" w:rsidRPr="002D1606" w:rsidRDefault="00333FE6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4x50M KARIŞIK BAYRAK 11YAŞ</w:t>
            </w:r>
            <w:r w:rsidR="003E404C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3E404C" w:rsidRPr="002D1606">
              <w:rPr>
                <w:color w:val="000000" w:themeColor="text1"/>
                <w:sz w:val="20"/>
                <w:szCs w:val="20"/>
                <w:lang w:eastAsia="tr-TR"/>
              </w:rPr>
              <w:t>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3FE6" w:rsidRPr="002D1606" w:rsidRDefault="00333FE6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4X100M SERBEST BAYRAK MIX 11YAŞ</w:t>
            </w:r>
          </w:p>
        </w:tc>
      </w:tr>
      <w:tr w:rsidR="003E404C" w:rsidRPr="002D1606" w:rsidTr="002D1606">
        <w:trPr>
          <w:trHeight w:val="560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4C" w:rsidRDefault="003E404C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4x50M KARIŞIK BAYRAK 1</w:t>
            </w: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2 </w:t>
            </w:r>
            <w:r>
              <w:rPr>
                <w:color w:val="000000" w:themeColor="text1"/>
                <w:sz w:val="20"/>
                <w:szCs w:val="20"/>
                <w:lang w:eastAsia="tr-TR"/>
              </w:rPr>
              <w:t>YAŞ</w:t>
            </w:r>
            <w:r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404C" w:rsidRDefault="003E404C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4X100M SERBEST BAYRAK MIX 12 YAŞ</w:t>
            </w:r>
          </w:p>
        </w:tc>
      </w:tr>
      <w:tr w:rsidR="008F7B48" w:rsidRPr="002D1606" w:rsidTr="002D1606">
        <w:trPr>
          <w:trHeight w:val="566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1.GÜN AKŞAM SEANSI </w:t>
            </w:r>
            <w:r w:rsidR="002D1606"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(</w:t>
            </w:r>
            <w:r w:rsidR="00C41A30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11</w:t>
            </w:r>
            <w:r w:rsidR="002D1606"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OCAK 2020 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SAAT: 15:30)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b/>
                <w:bCs/>
                <w:color w:val="FFFFFF"/>
                <w:sz w:val="20"/>
                <w:szCs w:val="20"/>
                <w:lang w:val="tr-TR" w:eastAsia="tr-TR"/>
              </w:rPr>
            </w:pP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2.GÜN AKŞAM SEANSI</w:t>
            </w:r>
            <w:r w:rsidR="002D1606"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r w:rsidR="00C41A30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12</w:t>
            </w:r>
            <w:r w:rsidR="002D1606"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 xml:space="preserve"> OCAK 2020</w:t>
            </w:r>
            <w:r w:rsidRPr="002D1606">
              <w:rPr>
                <w:b/>
                <w:bCs/>
                <w:color w:val="000000" w:themeColor="text1"/>
                <w:sz w:val="20"/>
                <w:szCs w:val="20"/>
                <w:lang w:eastAsia="tr-TR"/>
              </w:rPr>
              <w:t>SAAT: 15:30)</w:t>
            </w:r>
          </w:p>
        </w:tc>
      </w:tr>
      <w:tr w:rsidR="008F7B48" w:rsidRPr="002D1606" w:rsidTr="002D1606">
        <w:trPr>
          <w:trHeight w:val="558"/>
          <w:jc w:val="center"/>
        </w:trPr>
        <w:tc>
          <w:tcPr>
            <w:tcW w:w="51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400M SERBEST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  <w:tc>
          <w:tcPr>
            <w:tcW w:w="49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100M KURBAĞALAMA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</w:tr>
      <w:tr w:rsidR="008F7B48" w:rsidRPr="002D1606" w:rsidTr="002D1606">
        <w:trPr>
          <w:trHeight w:val="566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50M KELEBEK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50M SERBEST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</w:tr>
      <w:tr w:rsidR="008F7B48" w:rsidRPr="00C3723F" w:rsidTr="002D1606">
        <w:trPr>
          <w:trHeight w:val="404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2D1606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200M SIRTÜSTÜ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B48" w:rsidRPr="00C3723F" w:rsidRDefault="008F7B48" w:rsidP="002D1606">
            <w:pPr>
              <w:widowControl/>
              <w:jc w:val="center"/>
              <w:rPr>
                <w:color w:val="000000"/>
                <w:sz w:val="20"/>
                <w:szCs w:val="20"/>
                <w:lang w:val="tr-TR" w:eastAsia="tr-TR"/>
              </w:rPr>
            </w:pP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100M SIRTÜSTÜ</w:t>
            </w:r>
            <w:r w:rsidR="002D1606" w:rsidRPr="002D1606">
              <w:rPr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2D1606">
              <w:rPr>
                <w:color w:val="000000" w:themeColor="text1"/>
                <w:sz w:val="20"/>
                <w:szCs w:val="20"/>
                <w:lang w:eastAsia="tr-TR"/>
              </w:rPr>
              <w:t>11-12 YAŞ B/E</w:t>
            </w:r>
          </w:p>
        </w:tc>
      </w:tr>
      <w:tr w:rsidR="00333FE6" w:rsidRPr="00C3723F" w:rsidTr="002D1606">
        <w:trPr>
          <w:trHeight w:val="404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E6" w:rsidRPr="002D1606" w:rsidRDefault="00333FE6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4X100M SERBEST BAYRAK 11 YAŞ B/E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FE6" w:rsidRPr="002D1606" w:rsidRDefault="00333FE6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4x50M KARIŞIK BAYRAK 11YAŞ B/E</w:t>
            </w:r>
          </w:p>
        </w:tc>
      </w:tr>
      <w:tr w:rsidR="003E404C" w:rsidRPr="00C3723F" w:rsidTr="002D1606">
        <w:trPr>
          <w:trHeight w:val="404"/>
          <w:jc w:val="center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4C" w:rsidRDefault="003E404C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4X100M SERBEST BAYRAK 12 YAŞ B/E</w:t>
            </w:r>
          </w:p>
        </w:tc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04C" w:rsidRDefault="003E404C" w:rsidP="002D1606">
            <w:pPr>
              <w:widowControl/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color w:val="000000" w:themeColor="text1"/>
                <w:sz w:val="20"/>
                <w:szCs w:val="20"/>
                <w:lang w:eastAsia="tr-TR"/>
              </w:rPr>
              <w:t>4x50M KARIŞIK BAYRAK 12 YAŞ B/E</w:t>
            </w:r>
          </w:p>
        </w:tc>
      </w:tr>
    </w:tbl>
    <w:p w:rsidR="002D1606" w:rsidRDefault="002D160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bookmarkStart w:id="0" w:name="_GoBack"/>
      <w:bookmarkEnd w:id="0"/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333FE6" w:rsidRDefault="00333FE6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EA2862" w:rsidRDefault="00EA2862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 w:rsidRPr="008A6B05">
        <w:rPr>
          <w:rFonts w:ascii="Arial" w:eastAsia="Arial" w:hAnsi="Arial" w:cs="Arial"/>
          <w:b/>
          <w:color w:val="000000" w:themeColor="text1"/>
          <w:u w:val="single"/>
        </w:rPr>
        <w:t>BARAJLAR</w:t>
      </w:r>
      <w:r w:rsidR="00B049E0" w:rsidRPr="008A6B05">
        <w:rPr>
          <w:rFonts w:ascii="Arial" w:eastAsia="Arial" w:hAnsi="Arial" w:cs="Arial"/>
          <w:b/>
          <w:color w:val="000000" w:themeColor="text1"/>
          <w:u w:val="single"/>
        </w:rPr>
        <w:t>:</w:t>
      </w: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</w:rPr>
        <w:drawing>
          <wp:inline distT="0" distB="0" distL="0" distR="0">
            <wp:extent cx="6296025" cy="396240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6D6F08" w:rsidRDefault="006D6F08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  <w:r>
        <w:rPr>
          <w:rFonts w:ascii="Arial" w:eastAsia="Arial" w:hAnsi="Arial" w:cs="Arial"/>
          <w:b/>
          <w:noProof/>
          <w:color w:val="000000" w:themeColor="text1"/>
          <w:u w:val="single"/>
        </w:rPr>
        <w:lastRenderedPageBreak/>
        <w:drawing>
          <wp:inline distT="0" distB="0" distL="0" distR="0">
            <wp:extent cx="6296025" cy="36766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8E1658" w:rsidRDefault="008E1658" w:rsidP="001D4921">
      <w:pPr>
        <w:spacing w:line="0" w:lineRule="atLeast"/>
        <w:jc w:val="center"/>
        <w:rPr>
          <w:rFonts w:ascii="Arial" w:eastAsia="Arial" w:hAnsi="Arial" w:cs="Arial"/>
          <w:b/>
          <w:color w:val="000000" w:themeColor="text1"/>
          <w:u w:val="single"/>
        </w:rPr>
      </w:pPr>
    </w:p>
    <w:p w:rsidR="001D4921" w:rsidRDefault="001D4921" w:rsidP="00EA2862">
      <w:pPr>
        <w:spacing w:line="0" w:lineRule="atLeast"/>
        <w:rPr>
          <w:rFonts w:ascii="Arial" w:eastAsia="Arial" w:hAnsi="Arial" w:cs="Arial"/>
          <w:b/>
          <w:color w:val="000000" w:themeColor="text1"/>
          <w:u w:val="single"/>
        </w:rPr>
      </w:pPr>
    </w:p>
    <w:p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Abdurrahman DAĞLAR</w:t>
      </w:r>
    </w:p>
    <w:p w:rsidR="00111F17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r w:rsidRPr="008A6B05">
        <w:rPr>
          <w:rFonts w:ascii="Arial" w:hAnsi="Arial" w:cs="Arial"/>
        </w:rPr>
        <w:t>İl</w:t>
      </w:r>
      <w:r w:rsidRPr="008A6B05">
        <w:rPr>
          <w:rFonts w:ascii="Arial" w:hAnsi="Arial" w:cs="Arial"/>
          <w:spacing w:val="-36"/>
        </w:rPr>
        <w:t xml:space="preserve"> </w:t>
      </w:r>
      <w:proofErr w:type="spellStart"/>
      <w:r w:rsidRPr="008A6B05">
        <w:rPr>
          <w:rFonts w:ascii="Arial" w:hAnsi="Arial" w:cs="Arial"/>
        </w:rPr>
        <w:t>Tertip</w:t>
      </w:r>
      <w:proofErr w:type="spellEnd"/>
      <w:r w:rsidRPr="008A6B05">
        <w:rPr>
          <w:rFonts w:ascii="Arial" w:hAnsi="Arial" w:cs="Arial"/>
          <w:spacing w:val="-38"/>
        </w:rPr>
        <w:t xml:space="preserve"> </w:t>
      </w:r>
      <w:proofErr w:type="spellStart"/>
      <w:r w:rsidR="00111F17" w:rsidRPr="008A6B05">
        <w:rPr>
          <w:rFonts w:ascii="Arial" w:hAnsi="Arial" w:cs="Arial"/>
          <w:spacing w:val="-38"/>
        </w:rPr>
        <w:t>K</w:t>
      </w:r>
      <w:r w:rsidRPr="008A6B05">
        <w:rPr>
          <w:rFonts w:ascii="Arial" w:hAnsi="Arial" w:cs="Arial"/>
        </w:rPr>
        <w:t>urulu</w:t>
      </w:r>
      <w:proofErr w:type="spellEnd"/>
      <w:r w:rsidRPr="008A6B05">
        <w:rPr>
          <w:rFonts w:ascii="Arial" w:hAnsi="Arial" w:cs="Arial"/>
          <w:spacing w:val="-37"/>
        </w:rPr>
        <w:t xml:space="preserve"> </w:t>
      </w:r>
      <w:proofErr w:type="spellStart"/>
      <w:r w:rsidRPr="008A6B05">
        <w:rPr>
          <w:rFonts w:ascii="Arial" w:hAnsi="Arial" w:cs="Arial"/>
        </w:rPr>
        <w:t>Başkanı</w:t>
      </w:r>
      <w:proofErr w:type="spellEnd"/>
    </w:p>
    <w:p w:rsidR="00E76962" w:rsidRPr="008A6B05" w:rsidRDefault="00E76962" w:rsidP="008C2A83">
      <w:pPr>
        <w:spacing w:before="92"/>
        <w:ind w:right="1481"/>
        <w:jc w:val="center"/>
        <w:rPr>
          <w:rFonts w:ascii="Arial" w:hAnsi="Arial" w:cs="Arial"/>
        </w:rPr>
      </w:pPr>
      <w:proofErr w:type="spellStart"/>
      <w:r w:rsidRPr="008A6B05">
        <w:rPr>
          <w:rFonts w:ascii="Arial" w:hAnsi="Arial" w:cs="Arial"/>
        </w:rPr>
        <w:t>İmza</w:t>
      </w:r>
      <w:proofErr w:type="spellEnd"/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9E3012" w:rsidRPr="008A6B05" w:rsidRDefault="009E3012" w:rsidP="008C2A83">
      <w:pPr>
        <w:spacing w:before="92"/>
        <w:ind w:right="1481"/>
        <w:jc w:val="center"/>
        <w:rPr>
          <w:rFonts w:ascii="Arial" w:hAnsi="Arial" w:cs="Arial"/>
        </w:rPr>
      </w:pPr>
    </w:p>
    <w:p w:rsidR="00E76962" w:rsidRPr="008A6B05" w:rsidRDefault="00E76962" w:rsidP="00E76962">
      <w:pPr>
        <w:spacing w:before="3"/>
        <w:rPr>
          <w:rFonts w:ascii="Arial" w:hAnsi="Arial" w:cs="Arial"/>
        </w:rPr>
      </w:pPr>
    </w:p>
    <w:tbl>
      <w:tblPr>
        <w:tblStyle w:val="TableNormal"/>
        <w:tblW w:w="11199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509"/>
        <w:gridCol w:w="2594"/>
        <w:gridCol w:w="2535"/>
        <w:gridCol w:w="3561"/>
      </w:tblGrid>
      <w:tr w:rsidR="00E76962" w:rsidRPr="008A6B05" w:rsidTr="001D4921">
        <w:trPr>
          <w:trHeight w:val="275"/>
        </w:trPr>
        <w:tc>
          <w:tcPr>
            <w:tcW w:w="2509" w:type="dxa"/>
          </w:tcPr>
          <w:p w:rsidR="00E76962" w:rsidRPr="008A6B05" w:rsidRDefault="00E76962" w:rsidP="00E76962">
            <w:pPr>
              <w:spacing w:line="244" w:lineRule="exact"/>
              <w:ind w:left="239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Fatih</w:t>
            </w:r>
            <w:proofErr w:type="spellEnd"/>
            <w:r w:rsidRPr="008A6B05">
              <w:rPr>
                <w:rFonts w:ascii="Arial" w:hAnsi="Arial" w:cs="Arial"/>
              </w:rPr>
              <w:t xml:space="preserve"> GÖTÜREN</w:t>
            </w:r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line="244" w:lineRule="exact"/>
              <w:ind w:left="71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Şadi</w:t>
            </w:r>
            <w:proofErr w:type="spellEnd"/>
            <w:r w:rsidRPr="008A6B05">
              <w:rPr>
                <w:rFonts w:ascii="Arial" w:hAnsi="Arial" w:cs="Arial"/>
              </w:rPr>
              <w:t xml:space="preserve"> MERİÇ</w:t>
            </w:r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line="244" w:lineRule="exact"/>
              <w:ind w:left="555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Durak</w:t>
            </w:r>
            <w:proofErr w:type="spellEnd"/>
            <w:r w:rsidRPr="008A6B05">
              <w:rPr>
                <w:rFonts w:ascii="Arial" w:hAnsi="Arial" w:cs="Arial"/>
              </w:rPr>
              <w:t xml:space="preserve"> GÜLTAŞ</w:t>
            </w:r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line="244" w:lineRule="exact"/>
              <w:ind w:left="686"/>
              <w:rPr>
                <w:rFonts w:ascii="Arial" w:hAnsi="Arial" w:cs="Arial"/>
              </w:rPr>
            </w:pPr>
            <w:r w:rsidRPr="008A6B05">
              <w:rPr>
                <w:rFonts w:ascii="Arial" w:hAnsi="Arial" w:cs="Arial"/>
                <w:w w:val="95"/>
              </w:rPr>
              <w:t>Berna</w:t>
            </w:r>
            <w:r w:rsidRPr="008A6B05">
              <w:rPr>
                <w:rFonts w:ascii="Arial" w:hAnsi="Arial" w:cs="Arial"/>
                <w:spacing w:val="-35"/>
                <w:w w:val="95"/>
              </w:rPr>
              <w:t xml:space="preserve"> </w:t>
            </w:r>
            <w:r w:rsidRPr="008A6B05">
              <w:rPr>
                <w:rFonts w:ascii="Arial" w:hAnsi="Arial" w:cs="Arial"/>
                <w:w w:val="95"/>
              </w:rPr>
              <w:t>DÜNDAR</w:t>
            </w:r>
          </w:p>
        </w:tc>
      </w:tr>
      <w:tr w:rsidR="00E76962" w:rsidRPr="008A6B05" w:rsidTr="001D4921">
        <w:trPr>
          <w:trHeight w:val="308"/>
        </w:trPr>
        <w:tc>
          <w:tcPr>
            <w:tcW w:w="2509" w:type="dxa"/>
          </w:tcPr>
          <w:p w:rsidR="00E76962" w:rsidRPr="008A6B05" w:rsidRDefault="00E76962" w:rsidP="00E76962">
            <w:pPr>
              <w:spacing w:before="22"/>
              <w:ind w:left="5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Yüzme</w:t>
            </w:r>
            <w:proofErr w:type="spellEnd"/>
            <w:r w:rsidRPr="008A6B05">
              <w:rPr>
                <w:rFonts w:ascii="Arial" w:hAnsi="Arial" w:cs="Arial"/>
              </w:rPr>
              <w:t xml:space="preserve"> İl </w:t>
            </w:r>
            <w:proofErr w:type="spellStart"/>
            <w:r w:rsidRPr="008A6B05">
              <w:rPr>
                <w:rFonts w:ascii="Arial" w:hAnsi="Arial" w:cs="Arial"/>
              </w:rPr>
              <w:t>Temsilcisi</w:t>
            </w:r>
            <w:proofErr w:type="spellEnd"/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before="22"/>
              <w:ind w:left="58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before="22"/>
              <w:ind w:left="992" w:right="992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before="22"/>
              <w:ind w:left="1279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Üye</w:t>
            </w:r>
            <w:proofErr w:type="spellEnd"/>
          </w:p>
        </w:tc>
      </w:tr>
      <w:tr w:rsidR="00E76962" w:rsidRPr="008A6B05" w:rsidTr="001D4921">
        <w:trPr>
          <w:trHeight w:val="277"/>
        </w:trPr>
        <w:tc>
          <w:tcPr>
            <w:tcW w:w="2509" w:type="dxa"/>
          </w:tcPr>
          <w:p w:rsidR="00E76962" w:rsidRPr="008A6B05" w:rsidRDefault="00E76962" w:rsidP="00E76962">
            <w:pPr>
              <w:spacing w:before="24" w:line="233" w:lineRule="exact"/>
              <w:ind w:left="640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2594" w:type="dxa"/>
          </w:tcPr>
          <w:p w:rsidR="00E76962" w:rsidRPr="008A6B05" w:rsidRDefault="00E76962" w:rsidP="00E76962">
            <w:pPr>
              <w:spacing w:before="24" w:line="233" w:lineRule="exact"/>
              <w:ind w:left="570" w:right="470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2535" w:type="dxa"/>
          </w:tcPr>
          <w:p w:rsidR="00E76962" w:rsidRPr="008A6B05" w:rsidRDefault="00E76962" w:rsidP="00E76962">
            <w:pPr>
              <w:spacing w:before="24" w:line="233" w:lineRule="exact"/>
              <w:ind w:left="1062" w:right="992"/>
              <w:jc w:val="center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  <w:tc>
          <w:tcPr>
            <w:tcW w:w="3561" w:type="dxa"/>
          </w:tcPr>
          <w:p w:rsidR="00E76962" w:rsidRPr="008A6B05" w:rsidRDefault="00E76962" w:rsidP="00E76962">
            <w:pPr>
              <w:spacing w:before="24" w:line="233" w:lineRule="exact"/>
              <w:ind w:left="1231"/>
              <w:rPr>
                <w:rFonts w:ascii="Arial" w:hAnsi="Arial" w:cs="Arial"/>
              </w:rPr>
            </w:pPr>
            <w:proofErr w:type="spellStart"/>
            <w:r w:rsidRPr="008A6B05">
              <w:rPr>
                <w:rFonts w:ascii="Arial" w:hAnsi="Arial" w:cs="Arial"/>
              </w:rPr>
              <w:t>İmza</w:t>
            </w:r>
            <w:proofErr w:type="spellEnd"/>
          </w:p>
        </w:tc>
      </w:tr>
    </w:tbl>
    <w:p w:rsidR="00EA2862" w:rsidRPr="004D5137" w:rsidRDefault="00EA2862" w:rsidP="00060832">
      <w:pPr>
        <w:pStyle w:val="Balk2"/>
        <w:tabs>
          <w:tab w:val="left" w:pos="937"/>
        </w:tabs>
        <w:ind w:firstLine="0"/>
        <w:jc w:val="center"/>
        <w:rPr>
          <w:color w:val="000000" w:themeColor="text1"/>
          <w:sz w:val="24"/>
        </w:rPr>
      </w:pPr>
    </w:p>
    <w:sectPr w:rsidR="00EA2862" w:rsidRPr="004D5137" w:rsidSect="00B57A65">
      <w:pgSz w:w="11906" w:h="16838"/>
      <w:pgMar w:top="1560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82F" w:rsidRDefault="0036082F" w:rsidP="00111F17">
      <w:r>
        <w:separator/>
      </w:r>
    </w:p>
  </w:endnote>
  <w:endnote w:type="continuationSeparator" w:id="0">
    <w:p w:rsidR="0036082F" w:rsidRDefault="0036082F" w:rsidP="0011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fortaa-Bold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fortaa-Light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82F" w:rsidRDefault="0036082F" w:rsidP="00111F17">
      <w:r>
        <w:separator/>
      </w:r>
    </w:p>
  </w:footnote>
  <w:footnote w:type="continuationSeparator" w:id="0">
    <w:p w:rsidR="0036082F" w:rsidRDefault="0036082F" w:rsidP="00111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11B37"/>
    <w:multiLevelType w:val="hybridMultilevel"/>
    <w:tmpl w:val="9AEAA124"/>
    <w:lvl w:ilvl="0" w:tplc="5298063C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A948C0AE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4D5C4162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B6D6B6FC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BB68438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CEC4318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63DEBA5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F162D6E2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33C21ACE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1" w15:restartNumberingAfterBreak="0">
    <w:nsid w:val="152D1BD0"/>
    <w:multiLevelType w:val="hybridMultilevel"/>
    <w:tmpl w:val="816230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F1AD8"/>
    <w:multiLevelType w:val="hybridMultilevel"/>
    <w:tmpl w:val="251CEB20"/>
    <w:lvl w:ilvl="0" w:tplc="043276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spacing w:val="-2"/>
        <w:w w:val="1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C7B21"/>
    <w:multiLevelType w:val="hybridMultilevel"/>
    <w:tmpl w:val="F3AEEC6E"/>
    <w:lvl w:ilvl="0" w:tplc="D32CFB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1CE0"/>
    <w:multiLevelType w:val="hybridMultilevel"/>
    <w:tmpl w:val="0CC08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D62B5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6" w15:restartNumberingAfterBreak="0">
    <w:nsid w:val="66A76638"/>
    <w:multiLevelType w:val="hybridMultilevel"/>
    <w:tmpl w:val="A0BA9692"/>
    <w:lvl w:ilvl="0" w:tplc="FC445478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</w:rPr>
    </w:lvl>
    <w:lvl w:ilvl="1" w:tplc="D494DB02">
      <w:numFmt w:val="bullet"/>
      <w:lvlText w:val="•"/>
      <w:lvlJc w:val="left"/>
      <w:pPr>
        <w:ind w:left="2294" w:hanging="360"/>
      </w:pPr>
      <w:rPr>
        <w:rFonts w:hint="default"/>
      </w:rPr>
    </w:lvl>
    <w:lvl w:ilvl="2" w:tplc="57E2E45C">
      <w:numFmt w:val="bullet"/>
      <w:lvlText w:val="•"/>
      <w:lvlJc w:val="left"/>
      <w:pPr>
        <w:ind w:left="3648" w:hanging="360"/>
      </w:pPr>
      <w:rPr>
        <w:rFonts w:hint="default"/>
      </w:rPr>
    </w:lvl>
    <w:lvl w:ilvl="3" w:tplc="19E6DE14">
      <w:numFmt w:val="bullet"/>
      <w:lvlText w:val="•"/>
      <w:lvlJc w:val="left"/>
      <w:pPr>
        <w:ind w:left="5002" w:hanging="360"/>
      </w:pPr>
      <w:rPr>
        <w:rFonts w:hint="default"/>
      </w:rPr>
    </w:lvl>
    <w:lvl w:ilvl="4" w:tplc="69BA6DD4">
      <w:numFmt w:val="bullet"/>
      <w:lvlText w:val="•"/>
      <w:lvlJc w:val="left"/>
      <w:pPr>
        <w:ind w:left="6356" w:hanging="360"/>
      </w:pPr>
      <w:rPr>
        <w:rFonts w:hint="default"/>
      </w:rPr>
    </w:lvl>
    <w:lvl w:ilvl="5" w:tplc="BA8C0A62">
      <w:numFmt w:val="bullet"/>
      <w:lvlText w:val="•"/>
      <w:lvlJc w:val="left"/>
      <w:pPr>
        <w:ind w:left="7710" w:hanging="360"/>
      </w:pPr>
      <w:rPr>
        <w:rFonts w:hint="default"/>
      </w:rPr>
    </w:lvl>
    <w:lvl w:ilvl="6" w:tplc="AB00C9AC">
      <w:numFmt w:val="bullet"/>
      <w:lvlText w:val="•"/>
      <w:lvlJc w:val="left"/>
      <w:pPr>
        <w:ind w:left="9064" w:hanging="360"/>
      </w:pPr>
      <w:rPr>
        <w:rFonts w:hint="default"/>
      </w:rPr>
    </w:lvl>
    <w:lvl w:ilvl="7" w:tplc="66BE1DE0">
      <w:numFmt w:val="bullet"/>
      <w:lvlText w:val="•"/>
      <w:lvlJc w:val="left"/>
      <w:pPr>
        <w:ind w:left="10418" w:hanging="360"/>
      </w:pPr>
      <w:rPr>
        <w:rFonts w:hint="default"/>
      </w:rPr>
    </w:lvl>
    <w:lvl w:ilvl="8" w:tplc="6D2C8CC6">
      <w:numFmt w:val="bullet"/>
      <w:lvlText w:val="•"/>
      <w:lvlJc w:val="left"/>
      <w:pPr>
        <w:ind w:left="11772" w:hanging="360"/>
      </w:pPr>
      <w:rPr>
        <w:rFonts w:hint="default"/>
      </w:rPr>
    </w:lvl>
  </w:abstractNum>
  <w:abstractNum w:abstractNumId="7" w15:restartNumberingAfterBreak="0">
    <w:nsid w:val="7BA702EB"/>
    <w:multiLevelType w:val="hybridMultilevel"/>
    <w:tmpl w:val="4A70F7CA"/>
    <w:lvl w:ilvl="0" w:tplc="52EA5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D38"/>
    <w:rsid w:val="0005406E"/>
    <w:rsid w:val="00060832"/>
    <w:rsid w:val="000B6606"/>
    <w:rsid w:val="000E1F3C"/>
    <w:rsid w:val="00111F17"/>
    <w:rsid w:val="00127C0F"/>
    <w:rsid w:val="00134287"/>
    <w:rsid w:val="001A1145"/>
    <w:rsid w:val="001D4921"/>
    <w:rsid w:val="00266341"/>
    <w:rsid w:val="002D1606"/>
    <w:rsid w:val="00333FE6"/>
    <w:rsid w:val="0036082F"/>
    <w:rsid w:val="003A2D41"/>
    <w:rsid w:val="003E404C"/>
    <w:rsid w:val="004065D6"/>
    <w:rsid w:val="00425FE3"/>
    <w:rsid w:val="00460B74"/>
    <w:rsid w:val="0046596D"/>
    <w:rsid w:val="004678A2"/>
    <w:rsid w:val="004878F6"/>
    <w:rsid w:val="004D1952"/>
    <w:rsid w:val="004D5137"/>
    <w:rsid w:val="004E335D"/>
    <w:rsid w:val="004F1278"/>
    <w:rsid w:val="005067A5"/>
    <w:rsid w:val="00555068"/>
    <w:rsid w:val="005A6DFE"/>
    <w:rsid w:val="005C627F"/>
    <w:rsid w:val="00610E97"/>
    <w:rsid w:val="00643251"/>
    <w:rsid w:val="00682F52"/>
    <w:rsid w:val="00685023"/>
    <w:rsid w:val="006855E6"/>
    <w:rsid w:val="00691989"/>
    <w:rsid w:val="006D6F08"/>
    <w:rsid w:val="006E3FA8"/>
    <w:rsid w:val="00741C55"/>
    <w:rsid w:val="00754157"/>
    <w:rsid w:val="00783161"/>
    <w:rsid w:val="007B2197"/>
    <w:rsid w:val="00821352"/>
    <w:rsid w:val="00834DF7"/>
    <w:rsid w:val="008661C6"/>
    <w:rsid w:val="00877D38"/>
    <w:rsid w:val="008A6B05"/>
    <w:rsid w:val="008B3958"/>
    <w:rsid w:val="008B51E2"/>
    <w:rsid w:val="008C0BF5"/>
    <w:rsid w:val="008C2A83"/>
    <w:rsid w:val="008E1658"/>
    <w:rsid w:val="008F5A1B"/>
    <w:rsid w:val="008F78E0"/>
    <w:rsid w:val="008F7B48"/>
    <w:rsid w:val="009E3012"/>
    <w:rsid w:val="009F2B68"/>
    <w:rsid w:val="00A43E92"/>
    <w:rsid w:val="00A45671"/>
    <w:rsid w:val="00B049E0"/>
    <w:rsid w:val="00B25227"/>
    <w:rsid w:val="00B36C7C"/>
    <w:rsid w:val="00B40DE5"/>
    <w:rsid w:val="00B57A65"/>
    <w:rsid w:val="00B66729"/>
    <w:rsid w:val="00BA08BF"/>
    <w:rsid w:val="00BE2C0B"/>
    <w:rsid w:val="00BF6F62"/>
    <w:rsid w:val="00C41A30"/>
    <w:rsid w:val="00CC65F9"/>
    <w:rsid w:val="00D1637E"/>
    <w:rsid w:val="00DB317B"/>
    <w:rsid w:val="00DC1721"/>
    <w:rsid w:val="00E76962"/>
    <w:rsid w:val="00EA2862"/>
    <w:rsid w:val="00ED3760"/>
    <w:rsid w:val="00F02BC4"/>
    <w:rsid w:val="00F22CFF"/>
    <w:rsid w:val="00F2346F"/>
    <w:rsid w:val="00F51D60"/>
    <w:rsid w:val="00F6434B"/>
    <w:rsid w:val="00F97B95"/>
    <w:rsid w:val="00FA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3D7E0"/>
  <w15:docId w15:val="{1455990B-8F37-447D-95F3-1C428AB6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A28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2">
    <w:name w:val="heading 2"/>
    <w:basedOn w:val="Normal"/>
    <w:link w:val="Balk2Char"/>
    <w:uiPriority w:val="1"/>
    <w:qFormat/>
    <w:rsid w:val="00EA2862"/>
    <w:pPr>
      <w:spacing w:before="243"/>
      <w:ind w:left="936" w:hanging="360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EA286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EA2862"/>
    <w:pPr>
      <w:spacing w:before="248"/>
      <w:ind w:left="936" w:hanging="360"/>
    </w:pPr>
    <w:rPr>
      <w:sz w:val="28"/>
      <w:szCs w:val="28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286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ListeParagraf">
    <w:name w:val="List Paragraph"/>
    <w:basedOn w:val="Normal"/>
    <w:uiPriority w:val="1"/>
    <w:qFormat/>
    <w:rsid w:val="00EA2862"/>
    <w:pPr>
      <w:spacing w:before="248"/>
      <w:ind w:left="936" w:hanging="360"/>
    </w:pPr>
  </w:style>
  <w:style w:type="paragraph" w:customStyle="1" w:styleId="TableParagraph">
    <w:name w:val="Table Paragraph"/>
    <w:basedOn w:val="Normal"/>
    <w:uiPriority w:val="1"/>
    <w:qFormat/>
    <w:rsid w:val="00EA2862"/>
  </w:style>
  <w:style w:type="table" w:customStyle="1" w:styleId="TabloKlavuzu12">
    <w:name w:val="Tablo Kılavuzu12"/>
    <w:basedOn w:val="NormalTablo"/>
    <w:next w:val="TabloKlavuzu"/>
    <w:uiPriority w:val="39"/>
    <w:rsid w:val="00EA286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EA2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878F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76962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769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11F1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11F17"/>
    <w:rPr>
      <w:rFonts w:ascii="Times New Roman" w:eastAsia="Times New Roman" w:hAnsi="Times New Roman" w:cs="Times New Roman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78A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8A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435B-BCF8-46F1-95D7-300DD5E6F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pinar</dc:creator>
  <cp:lastModifiedBy>nb</cp:lastModifiedBy>
  <cp:revision>8</cp:revision>
  <dcterms:created xsi:type="dcterms:W3CDTF">2019-12-09T11:26:00Z</dcterms:created>
  <dcterms:modified xsi:type="dcterms:W3CDTF">2019-12-24T17:53:00Z</dcterms:modified>
</cp:coreProperties>
</file>